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D87297" w:rsidTr="00CB181A">
        <w:tc>
          <w:tcPr>
            <w:tcW w:w="1668" w:type="dxa"/>
          </w:tcPr>
          <w:p w:rsidR="00D87297" w:rsidRDefault="000F730D" w:rsidP="00CB181A">
            <w:pPr>
              <w:jc w:val="center"/>
              <w:rPr>
                <w:sz w:val="28"/>
                <w:szCs w:val="28"/>
              </w:rPr>
            </w:pPr>
            <w:r w:rsidRPr="000F730D">
              <w:rPr>
                <w:noProof/>
                <w:lang w:eastAsia="en-GB"/>
              </w:rPr>
            </w:r>
            <w:r w:rsidRPr="000F730D">
              <w:rPr>
                <w:noProof/>
                <w:lang w:eastAsia="en-GB"/>
              </w:rPr>
              <w:pict>
                <v:group id="Group 33" o:spid="_x0000_s1029" style="width:62.35pt;height:64.9pt;mso-position-horizontal-relative:char;mso-position-vertical-relative:line" coordsize="9906,10287">
                  <v:rect id="Rectangle 34" o:spid="_x0000_s1030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1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6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D87297" w:rsidRDefault="00D87297" w:rsidP="00CB181A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D87297" w:rsidRDefault="00D87297" w:rsidP="00CB181A">
            <w:pPr>
              <w:jc w:val="right"/>
            </w:pPr>
            <w:r>
              <w:t>15 Chamberlain Road</w:t>
            </w:r>
          </w:p>
          <w:p w:rsidR="00D87297" w:rsidRDefault="00D87297" w:rsidP="00CB181A">
            <w:pPr>
              <w:jc w:val="right"/>
            </w:pPr>
            <w:r>
              <w:t>Edinburgh</w:t>
            </w:r>
          </w:p>
          <w:p w:rsidR="00D87297" w:rsidRDefault="00D87297" w:rsidP="00CB181A">
            <w:pPr>
              <w:jc w:val="right"/>
            </w:pPr>
            <w:r>
              <w:t>EH10 4DJ</w:t>
            </w:r>
          </w:p>
          <w:p w:rsidR="00D87297" w:rsidRPr="00333A68" w:rsidRDefault="00D87297" w:rsidP="00CB181A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p w:rsidR="00376B36" w:rsidRDefault="007422A2" w:rsidP="00CF27F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BD0C5D" w:rsidRPr="00237953">
        <w:rPr>
          <w:sz w:val="28"/>
          <w:szCs w:val="28"/>
        </w:rPr>
        <w:t xml:space="preserve">ata </w:t>
      </w:r>
      <w:r>
        <w:rPr>
          <w:sz w:val="28"/>
          <w:szCs w:val="28"/>
        </w:rPr>
        <w:t>P</w:t>
      </w:r>
      <w:r w:rsidR="00BD0C5D" w:rsidRPr="00237953">
        <w:rPr>
          <w:sz w:val="28"/>
          <w:szCs w:val="28"/>
        </w:rPr>
        <w:t xml:space="preserve">rotection </w:t>
      </w:r>
      <w:r>
        <w:rPr>
          <w:sz w:val="28"/>
          <w:szCs w:val="28"/>
        </w:rPr>
        <w:t>P</w:t>
      </w:r>
      <w:r w:rsidR="00CF27FF">
        <w:rPr>
          <w:sz w:val="28"/>
          <w:szCs w:val="28"/>
        </w:rPr>
        <w:t>rinciples</w:t>
      </w:r>
      <w:r w:rsidR="00ED1672">
        <w:rPr>
          <w:rFonts w:eastAsia="Times New Roman" w:cstheme="minorHAnsi"/>
          <w:color w:val="000000"/>
          <w:lang w:eastAsia="en-GB"/>
        </w:rPr>
        <w:t xml:space="preserve"> </w:t>
      </w:r>
    </w:p>
    <w:p w:rsidR="005958D5" w:rsidRPr="000B4437" w:rsidRDefault="00CF27FF" w:rsidP="005958D5">
      <w:pPr>
        <w:pStyle w:val="Heading2"/>
        <w:rPr>
          <w:rFonts w:asciiTheme="minorHAnsi" w:hAnsiTheme="minorHAnsi" w:cstheme="minorHAnsi"/>
        </w:rPr>
      </w:pPr>
      <w:r w:rsidRPr="00CF27FF">
        <w:rPr>
          <w:rFonts w:asciiTheme="minorHAnsi" w:hAnsiTheme="minorHAnsi" w:cstheme="minorHAnsi"/>
        </w:rPr>
        <w:t>Principle (a): Lawfulness, fairness and transparency</w:t>
      </w:r>
    </w:p>
    <w:p w:rsidR="00CF27FF" w:rsidRDefault="00CF27FF" w:rsidP="00CF27FF">
      <w:pPr>
        <w:pStyle w:val="Heading2"/>
        <w:pBdr>
          <w:left w:val="single" w:sz="48" w:space="6" w:color="FFF8D4"/>
        </w:pBdr>
        <w:shd w:val="clear" w:color="auto" w:fill="FFFFFF"/>
        <w:spacing w:before="0" w:after="240"/>
        <w:ind w:left="-25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At a glance</w:t>
      </w:r>
    </w:p>
    <w:p w:rsidR="00CF27FF" w:rsidRDefault="00CF27FF" w:rsidP="00CF27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identify valid grounds under the GDPR (known as a ‘lawful basis’) for collecting and using personal data.</w:t>
      </w:r>
    </w:p>
    <w:p w:rsidR="00CF27FF" w:rsidRDefault="00CF27FF" w:rsidP="00CF27F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ensure that you do not do anything with the data in breach of any other laws.</w:t>
      </w:r>
    </w:p>
    <w:p w:rsidR="00CF27FF" w:rsidRDefault="00CF27FF" w:rsidP="00CF27F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use personal data in a way that is fair. This means you must not process the data in a way that is unduly detrimental, unexpected or misleading to the individuals concerned.</w:t>
      </w:r>
    </w:p>
    <w:p w:rsidR="00CF27FF" w:rsidRDefault="00CF27FF" w:rsidP="00CF27FF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be clear, open and honest with people from the start about how you will use their personal data.</w:t>
      </w:r>
    </w:p>
    <w:p w:rsidR="00CF27FF" w:rsidRDefault="00CF27FF" w:rsidP="00CF27FF">
      <w:pPr>
        <w:pStyle w:val="Heading2"/>
        <w:pBdr>
          <w:left w:val="single" w:sz="48" w:space="6" w:color="FFF8D4"/>
        </w:pBdr>
        <w:shd w:val="clear" w:color="auto" w:fill="FFFFFF"/>
        <w:spacing w:before="360" w:after="240"/>
        <w:ind w:left="-25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</w:rPr>
        <w:t>Checklist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Lawfulness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identified an appropriate lawful basis (or bases) for our processing.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If we are processing special category data or criminal offence data, we have identified a condition for processing this type of data.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don’t do anything generally unlawful with personal data.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Fairness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considered how the processing may affect the individuals concerned and can justify any adverse impact.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only handle people’s data in ways they would reasonably expect, or we can explain why any unexpected processing is justified.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do not deceive or mislead people when we collect their personal data.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Transparency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are open and honest, and comply with the transparency obligations of the right to be informed.</w:t>
      </w:r>
    </w:p>
    <w:p w:rsidR="00CF27FF" w:rsidRDefault="00CF27FF" w:rsidP="0099353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CF27FF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Principle (b): Purpose limitation</w:t>
      </w:r>
    </w:p>
    <w:p w:rsidR="00CF27FF" w:rsidRDefault="00CF27FF" w:rsidP="00CF27FF">
      <w:pPr>
        <w:pStyle w:val="Heading2"/>
        <w:pBdr>
          <w:left w:val="single" w:sz="48" w:space="6" w:color="FFF8D4"/>
        </w:pBdr>
        <w:shd w:val="clear" w:color="auto" w:fill="FFFFFF"/>
        <w:spacing w:before="0" w:after="240"/>
        <w:ind w:left="-25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At a glance</w:t>
      </w:r>
    </w:p>
    <w:p w:rsidR="00CF27FF" w:rsidRDefault="00CF27FF" w:rsidP="00CF27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be clear about what your purposes for processing are from the start.</w:t>
      </w:r>
    </w:p>
    <w:p w:rsidR="00CF27FF" w:rsidRDefault="00CF27FF" w:rsidP="00CF27FF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need to record your purposes as part of your documentation obligations and specify them in your privacy information for individuals.</w:t>
      </w:r>
    </w:p>
    <w:p w:rsidR="00CF27FF" w:rsidRDefault="00CF27FF" w:rsidP="00CF27FF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You can only use the personal data for a new purpose if </w:t>
      </w:r>
      <w:proofErr w:type="gramStart"/>
      <w:r>
        <w:rPr>
          <w:rFonts w:ascii="Verdana" w:hAnsi="Verdana"/>
          <w:color w:val="000000"/>
          <w:sz w:val="19"/>
          <w:szCs w:val="19"/>
        </w:rPr>
        <w:t>either this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is compatible with your original purpose, you get consent, or you have a clear basis in law.</w:t>
      </w:r>
    </w:p>
    <w:p w:rsidR="00CF27FF" w:rsidRDefault="00CF27FF" w:rsidP="00CF27FF">
      <w:pPr>
        <w:pStyle w:val="Heading2"/>
        <w:pBdr>
          <w:left w:val="single" w:sz="48" w:space="6" w:color="FFF8D4"/>
        </w:pBdr>
        <w:shd w:val="clear" w:color="auto" w:fill="FFFFFF"/>
        <w:spacing w:before="360" w:after="240"/>
        <w:ind w:left="-25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</w:rPr>
        <w:t>Checklist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clearly identified our purpose or purposes for processing.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lastRenderedPageBreak/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documented those purposes.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include details of our purposes in our privacy information for individuals.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regularly review our processing and, where necessary, update our documentation and our privacy information for individuals.</w:t>
      </w:r>
    </w:p>
    <w:p w:rsidR="00CF27FF" w:rsidRDefault="00CF27FF" w:rsidP="00CF27F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If we plan to use personal data for a new purpose, we check that this is compatible with our original purpose or we get specific consent for the new purpose.</w:t>
      </w:r>
    </w:p>
    <w:p w:rsidR="00CF27FF" w:rsidRDefault="00AA7130" w:rsidP="0099353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AA7130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Principle (c): Data minimisation</w:t>
      </w:r>
    </w:p>
    <w:p w:rsidR="00AA7130" w:rsidRDefault="00AA7130" w:rsidP="00AA7130">
      <w:pPr>
        <w:pStyle w:val="Heading2"/>
        <w:pBdr>
          <w:left w:val="single" w:sz="48" w:space="6" w:color="FFF8D4"/>
        </w:pBdr>
        <w:shd w:val="clear" w:color="auto" w:fill="FFFFFF"/>
        <w:spacing w:before="0" w:after="240"/>
        <w:ind w:left="-25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At a glance</w:t>
      </w:r>
    </w:p>
    <w:p w:rsidR="00AA7130" w:rsidRDefault="00AA7130" w:rsidP="00AA7130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ensure the personal data you are processing is:</w:t>
      </w:r>
    </w:p>
    <w:p w:rsidR="00AA7130" w:rsidRDefault="00AA7130" w:rsidP="00AA71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adequate – sufficient to properly fulfil your stated purpose;</w:t>
      </w:r>
    </w:p>
    <w:p w:rsidR="00AA7130" w:rsidRDefault="00AA7130" w:rsidP="00AA7130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relevant – has a rational link to that purpose; and</w:t>
      </w:r>
    </w:p>
    <w:p w:rsidR="00AA7130" w:rsidRDefault="00AA7130" w:rsidP="00AA7130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limited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to what is necessary – you do not hold more than you need for that purpose.</w:t>
      </w:r>
    </w:p>
    <w:p w:rsidR="00AA7130" w:rsidRDefault="00AA7130" w:rsidP="00AA7130">
      <w:pPr>
        <w:pStyle w:val="Heading2"/>
        <w:pBdr>
          <w:left w:val="single" w:sz="48" w:space="6" w:color="FFF8D4"/>
        </w:pBdr>
        <w:shd w:val="clear" w:color="auto" w:fill="FFFFFF"/>
        <w:spacing w:before="360" w:after="240"/>
        <w:ind w:left="-25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</w:rPr>
        <w:t>Checklist</w:t>
      </w:r>
    </w:p>
    <w:p w:rsidR="00AA7130" w:rsidRDefault="00AA7130" w:rsidP="00AA7130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 w:cs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only collect personal data we actually need for our specified purposes.</w:t>
      </w:r>
    </w:p>
    <w:p w:rsidR="00AA7130" w:rsidRDefault="00AA7130" w:rsidP="00AA7130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 w:cs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have sufficient personal data to properly fulfil those purposes.</w:t>
      </w:r>
    </w:p>
    <w:p w:rsidR="00AA7130" w:rsidRDefault="00AA7130" w:rsidP="00AA7130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 w:cs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 w:cs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 w:cs="Verdana"/>
          <w:color w:val="000000"/>
          <w:sz w:val="19"/>
          <w:szCs w:val="19"/>
        </w:rPr>
        <w:t xml:space="preserve"> periodically review the data we hold, and delete anything we don’t need</w:t>
      </w:r>
      <w:r>
        <w:rPr>
          <w:rFonts w:ascii="Verdana" w:hAnsi="Verdana"/>
          <w:color w:val="000000"/>
          <w:sz w:val="19"/>
          <w:szCs w:val="19"/>
        </w:rPr>
        <w:t>.</w:t>
      </w:r>
      <w:r>
        <w:rPr>
          <w:rStyle w:val="Strong"/>
          <w:rFonts w:ascii="Verdana" w:hAnsi="Verdana"/>
          <w:color w:val="000000"/>
          <w:sz w:val="19"/>
          <w:szCs w:val="19"/>
        </w:rPr>
        <w:t> </w:t>
      </w:r>
    </w:p>
    <w:p w:rsidR="00223D3F" w:rsidRDefault="00223D3F" w:rsidP="0099353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223D3F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Principle (d): Accuracy</w:t>
      </w:r>
    </w:p>
    <w:p w:rsidR="00223D3F" w:rsidRDefault="00223D3F" w:rsidP="00223D3F">
      <w:pPr>
        <w:pStyle w:val="Heading2"/>
        <w:pBdr>
          <w:left w:val="single" w:sz="48" w:space="6" w:color="FFF8D4"/>
        </w:pBdr>
        <w:shd w:val="clear" w:color="auto" w:fill="FFFFFF"/>
        <w:spacing w:before="0" w:after="240"/>
        <w:ind w:left="-25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At a glance</w:t>
      </w:r>
    </w:p>
    <w:p w:rsidR="00223D3F" w:rsidRDefault="00223D3F" w:rsidP="00223D3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should take all reasonable steps to ensure the personal data you hold is not incorrect or misleading as to any matter of fact.</w:t>
      </w:r>
    </w:p>
    <w:p w:rsidR="00223D3F" w:rsidRDefault="00223D3F" w:rsidP="00223D3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may need to keep the personal data updated, although this will depend on what you are using it for.</w:t>
      </w:r>
    </w:p>
    <w:p w:rsidR="00223D3F" w:rsidRDefault="00223D3F" w:rsidP="00223D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If you discover that personal data is incorrect or misleading, you must take reasonable steps to correct or erase it as soon as possible.</w:t>
      </w:r>
    </w:p>
    <w:p w:rsidR="00223D3F" w:rsidRDefault="00223D3F" w:rsidP="00223D3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carefully consider any challenges to the accuracy of personal data.</w:t>
      </w:r>
    </w:p>
    <w:p w:rsidR="00223D3F" w:rsidRDefault="00223D3F" w:rsidP="00223D3F">
      <w:pPr>
        <w:pStyle w:val="Heading2"/>
        <w:pBdr>
          <w:left w:val="single" w:sz="48" w:space="6" w:color="FFF8D4"/>
        </w:pBdr>
        <w:shd w:val="clear" w:color="auto" w:fill="FFFFFF"/>
        <w:spacing w:before="360" w:after="240"/>
        <w:ind w:left="-25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</w:rPr>
        <w:t>Checklist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ensure the accuracy of any personal data we create.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appropriate processes in place to check the accuracy of the data we collect, and we record the source of that data.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a process in place to identify when we need to keep the data updated to properly fulfil our purpose, and we update it as necessary.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If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we need to keep a record of a mistake, we clearly identify it as a mistake.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Our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records clearly identify any matters of opinion, and where appropriate whose opinion it is and any relevant changes to the underlying facts.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lastRenderedPageBreak/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comply with the individual’s right to rectification and carefully consider any challenges to the accuracy of the personal data.</w:t>
      </w:r>
    </w:p>
    <w:p w:rsidR="00223D3F" w:rsidRDefault="00223D3F" w:rsidP="00223D3F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As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 matter of good practice, we keep a note of any challenges to the accuracy of the personal data.</w:t>
      </w:r>
    </w:p>
    <w:p w:rsidR="001F276A" w:rsidRDefault="001F276A" w:rsidP="0099353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1F276A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Principle (e): Storage limitation</w:t>
      </w:r>
    </w:p>
    <w:p w:rsidR="001F276A" w:rsidRDefault="001F276A" w:rsidP="001F276A">
      <w:pPr>
        <w:pStyle w:val="Heading2"/>
        <w:pBdr>
          <w:left w:val="single" w:sz="48" w:space="6" w:color="FFF8D4"/>
        </w:pBdr>
        <w:shd w:val="clear" w:color="auto" w:fill="FFFFFF"/>
        <w:spacing w:before="0" w:after="240"/>
        <w:ind w:left="-250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>At a glance</w:t>
      </w:r>
    </w:p>
    <w:p w:rsidR="001F276A" w:rsidRDefault="001F276A" w:rsidP="001F27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not keep personal data for longer than you need it.</w:t>
      </w:r>
    </w:p>
    <w:p w:rsidR="001F276A" w:rsidRDefault="001F276A" w:rsidP="001F27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need to think about – and be able to justify – how long you keep personal data. This will depend on your purposes for holding the data.</w:t>
      </w:r>
    </w:p>
    <w:p w:rsidR="001F276A" w:rsidRDefault="001F276A" w:rsidP="001F27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need a policy setting standard retention periods wherever possible, to comply with documentation requirements.</w:t>
      </w:r>
    </w:p>
    <w:p w:rsidR="001F276A" w:rsidRDefault="001F276A" w:rsidP="001F27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You should also periodically review the data you hold, and erase or </w:t>
      </w:r>
      <w:proofErr w:type="spellStart"/>
      <w:r>
        <w:rPr>
          <w:rFonts w:ascii="Verdana" w:hAnsi="Verdana"/>
          <w:color w:val="000000"/>
          <w:sz w:val="19"/>
          <w:szCs w:val="19"/>
        </w:rPr>
        <w:t>anonymise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it when you no longer need it.</w:t>
      </w:r>
    </w:p>
    <w:p w:rsidR="001F276A" w:rsidRDefault="001F276A" w:rsidP="001F27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carefully consider any challenges to your retention of data. Individuals have a right to erasure if you no longer need the data.</w:t>
      </w:r>
    </w:p>
    <w:p w:rsidR="001F276A" w:rsidRDefault="001F276A" w:rsidP="001F27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can keep personal data for longer if you are only keeping it for public interest archiving, scientific or historical research, or statistical purposes.</w:t>
      </w:r>
    </w:p>
    <w:p w:rsidR="001F276A" w:rsidRDefault="001F276A" w:rsidP="001F276A">
      <w:pPr>
        <w:pStyle w:val="Heading2"/>
        <w:pBdr>
          <w:left w:val="single" w:sz="48" w:space="6" w:color="FFF8D4"/>
        </w:pBdr>
        <w:shd w:val="clear" w:color="auto" w:fill="FFFFFF"/>
        <w:spacing w:before="360" w:after="240"/>
        <w:ind w:left="-250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0000"/>
        </w:rPr>
        <w:t>Checklist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know what personal data we hold and why we need it.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carefully consider and can justify how long we keep personal data.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a policy with standard retention periods where possible, in line with documentation obligations.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regularly review our information and erase or </w:t>
      </w:r>
      <w:proofErr w:type="spellStart"/>
      <w:r>
        <w:rPr>
          <w:rFonts w:ascii="Verdana" w:hAnsi="Verdana"/>
          <w:color w:val="000000"/>
          <w:sz w:val="19"/>
          <w:szCs w:val="19"/>
        </w:rPr>
        <w:t>anonymise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personal data when we no longer need it.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have appropriate processes in place to comply with individuals’ requests for erasure under ‘the right to be forgotten’.</w:t>
      </w:r>
    </w:p>
    <w:p w:rsidR="001F276A" w:rsidRDefault="001F276A" w:rsidP="001F276A">
      <w:pPr>
        <w:pStyle w:val="NormalWeb"/>
        <w:shd w:val="clear" w:color="auto" w:fill="FFF8D4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MS Gothic" w:eastAsia="MS Gothic" w:hAnsi="MS Gothic" w:cs="MS Gothic" w:hint="eastAsia"/>
          <w:color w:val="000000"/>
          <w:sz w:val="19"/>
          <w:szCs w:val="19"/>
        </w:rPr>
        <w:t>☐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gramStart"/>
      <w:r>
        <w:rPr>
          <w:rFonts w:ascii="Verdana" w:hAnsi="Verdana"/>
          <w:color w:val="000000"/>
          <w:sz w:val="19"/>
          <w:szCs w:val="19"/>
        </w:rPr>
        <w:t>We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clearly identify any personal data that we need to keep for public interest archiving, scientific or historical research, or statistical purposes.</w:t>
      </w:r>
    </w:p>
    <w:p w:rsidR="001F276A" w:rsidRDefault="006812B4" w:rsidP="0099353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6812B4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Principle (f): Integrity and confidentiality (security)</w:t>
      </w:r>
    </w:p>
    <w:p w:rsidR="006812B4" w:rsidRDefault="006812B4" w:rsidP="006812B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ensure that you have appropriate security measures in place to protect the personal data you hold.</w:t>
      </w:r>
    </w:p>
    <w:p w:rsidR="006812B4" w:rsidRDefault="006812B4" w:rsidP="006812B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This is the ‘integrity and confidentiality’ principle of the GDPR – also known as the security principle.</w:t>
      </w:r>
    </w:p>
    <w:p w:rsidR="006812B4" w:rsidRDefault="00681F08" w:rsidP="006812B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681F08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Accountability principle</w:t>
      </w:r>
    </w:p>
    <w:p w:rsidR="00681F08" w:rsidRDefault="00681F08" w:rsidP="00681F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 accountability principle requires you to take responsibility for what you do with personal data and how you comply with the other principles.</w:t>
      </w:r>
    </w:p>
    <w:p w:rsidR="00681F08" w:rsidRDefault="00681F08" w:rsidP="00681F08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have appropriate measures and records in place to be able to demonstrate your compliance.</w:t>
      </w:r>
    </w:p>
    <w:p w:rsidR="00681F08" w:rsidRPr="00CF27FF" w:rsidRDefault="00681F08" w:rsidP="006812B4">
      <w:pPr>
        <w:shd w:val="clear" w:color="auto" w:fill="FFFFFF"/>
        <w:spacing w:after="240" w:line="240" w:lineRule="auto"/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</w:p>
    <w:sectPr w:rsidR="00681F08" w:rsidRPr="00CF27FF" w:rsidSect="00BD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EF"/>
    <w:multiLevelType w:val="multilevel"/>
    <w:tmpl w:val="096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A077D"/>
    <w:multiLevelType w:val="multilevel"/>
    <w:tmpl w:val="ECA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931B5"/>
    <w:multiLevelType w:val="multilevel"/>
    <w:tmpl w:val="5A2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B149E"/>
    <w:multiLevelType w:val="multilevel"/>
    <w:tmpl w:val="657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30D1E"/>
    <w:multiLevelType w:val="multilevel"/>
    <w:tmpl w:val="C68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5E3499"/>
    <w:multiLevelType w:val="multilevel"/>
    <w:tmpl w:val="338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41CCD"/>
    <w:multiLevelType w:val="multilevel"/>
    <w:tmpl w:val="4DE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0E4933"/>
    <w:multiLevelType w:val="multilevel"/>
    <w:tmpl w:val="B50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23187D"/>
    <w:multiLevelType w:val="multilevel"/>
    <w:tmpl w:val="454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E56D91"/>
    <w:multiLevelType w:val="multilevel"/>
    <w:tmpl w:val="20F81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>
    <w:nsid w:val="25AF74BF"/>
    <w:multiLevelType w:val="multilevel"/>
    <w:tmpl w:val="30BE4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28766E52"/>
    <w:multiLevelType w:val="multilevel"/>
    <w:tmpl w:val="2B56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F5D58"/>
    <w:multiLevelType w:val="multilevel"/>
    <w:tmpl w:val="76C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D06928"/>
    <w:multiLevelType w:val="multilevel"/>
    <w:tmpl w:val="C63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1E5101"/>
    <w:multiLevelType w:val="multilevel"/>
    <w:tmpl w:val="ACE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F6B8C"/>
    <w:multiLevelType w:val="multilevel"/>
    <w:tmpl w:val="4D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5838E7"/>
    <w:multiLevelType w:val="multilevel"/>
    <w:tmpl w:val="5F0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4911C6"/>
    <w:multiLevelType w:val="multilevel"/>
    <w:tmpl w:val="FDA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5138CA"/>
    <w:multiLevelType w:val="multilevel"/>
    <w:tmpl w:val="BFD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02734"/>
    <w:multiLevelType w:val="multilevel"/>
    <w:tmpl w:val="4D96DB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>
    <w:nsid w:val="4FD32499"/>
    <w:multiLevelType w:val="multilevel"/>
    <w:tmpl w:val="768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D821E0"/>
    <w:multiLevelType w:val="multilevel"/>
    <w:tmpl w:val="94E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BD0185"/>
    <w:multiLevelType w:val="multilevel"/>
    <w:tmpl w:val="D20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97413"/>
    <w:multiLevelType w:val="multilevel"/>
    <w:tmpl w:val="AB2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DD4824"/>
    <w:multiLevelType w:val="multilevel"/>
    <w:tmpl w:val="B41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2C22B2"/>
    <w:multiLevelType w:val="multilevel"/>
    <w:tmpl w:val="814E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CF7789"/>
    <w:multiLevelType w:val="multilevel"/>
    <w:tmpl w:val="451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24"/>
  </w:num>
  <w:num w:numId="12">
    <w:abstractNumId w:val="20"/>
  </w:num>
  <w:num w:numId="13">
    <w:abstractNumId w:val="18"/>
  </w:num>
  <w:num w:numId="14">
    <w:abstractNumId w:val="26"/>
  </w:num>
  <w:num w:numId="15">
    <w:abstractNumId w:val="2"/>
  </w:num>
  <w:num w:numId="16">
    <w:abstractNumId w:val="12"/>
  </w:num>
  <w:num w:numId="17">
    <w:abstractNumId w:val="25"/>
  </w:num>
  <w:num w:numId="18">
    <w:abstractNumId w:val="22"/>
  </w:num>
  <w:num w:numId="19">
    <w:abstractNumId w:val="14"/>
  </w:num>
  <w:num w:numId="20">
    <w:abstractNumId w:val="11"/>
  </w:num>
  <w:num w:numId="21">
    <w:abstractNumId w:val="23"/>
  </w:num>
  <w:num w:numId="22">
    <w:abstractNumId w:val="13"/>
  </w:num>
  <w:num w:numId="23">
    <w:abstractNumId w:val="3"/>
  </w:num>
  <w:num w:numId="24">
    <w:abstractNumId w:val="1"/>
  </w:num>
  <w:num w:numId="25">
    <w:abstractNumId w:val="21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0C5D"/>
    <w:rsid w:val="00005897"/>
    <w:rsid w:val="00051E78"/>
    <w:rsid w:val="00056D22"/>
    <w:rsid w:val="00076581"/>
    <w:rsid w:val="000C71D5"/>
    <w:rsid w:val="000D1865"/>
    <w:rsid w:val="000F730D"/>
    <w:rsid w:val="00117F1D"/>
    <w:rsid w:val="00164B7F"/>
    <w:rsid w:val="001853BE"/>
    <w:rsid w:val="001929C0"/>
    <w:rsid w:val="001C6769"/>
    <w:rsid w:val="001F276A"/>
    <w:rsid w:val="00223D3F"/>
    <w:rsid w:val="00237953"/>
    <w:rsid w:val="00265B4A"/>
    <w:rsid w:val="002A4680"/>
    <w:rsid w:val="002C2E58"/>
    <w:rsid w:val="00376B36"/>
    <w:rsid w:val="003A621A"/>
    <w:rsid w:val="003D75EE"/>
    <w:rsid w:val="003E36F3"/>
    <w:rsid w:val="004217F5"/>
    <w:rsid w:val="004413A6"/>
    <w:rsid w:val="004415F5"/>
    <w:rsid w:val="00484F76"/>
    <w:rsid w:val="004A4FE9"/>
    <w:rsid w:val="004B1CC6"/>
    <w:rsid w:val="004C3EBC"/>
    <w:rsid w:val="0051620E"/>
    <w:rsid w:val="00544C0D"/>
    <w:rsid w:val="005542AE"/>
    <w:rsid w:val="005763EF"/>
    <w:rsid w:val="0059286D"/>
    <w:rsid w:val="005958D5"/>
    <w:rsid w:val="005B6CB9"/>
    <w:rsid w:val="006068D3"/>
    <w:rsid w:val="00671D9B"/>
    <w:rsid w:val="006812B4"/>
    <w:rsid w:val="00681F08"/>
    <w:rsid w:val="007363B0"/>
    <w:rsid w:val="007422A2"/>
    <w:rsid w:val="007906CE"/>
    <w:rsid w:val="007B3D91"/>
    <w:rsid w:val="007C60B7"/>
    <w:rsid w:val="008415A6"/>
    <w:rsid w:val="00852F89"/>
    <w:rsid w:val="008F7EBA"/>
    <w:rsid w:val="009374CE"/>
    <w:rsid w:val="00974728"/>
    <w:rsid w:val="00993534"/>
    <w:rsid w:val="009A33F2"/>
    <w:rsid w:val="009B247F"/>
    <w:rsid w:val="009F660E"/>
    <w:rsid w:val="00A256DD"/>
    <w:rsid w:val="00A430DC"/>
    <w:rsid w:val="00A749A7"/>
    <w:rsid w:val="00AA7130"/>
    <w:rsid w:val="00AC32F9"/>
    <w:rsid w:val="00B35C84"/>
    <w:rsid w:val="00B86411"/>
    <w:rsid w:val="00BB6EFD"/>
    <w:rsid w:val="00BC521D"/>
    <w:rsid w:val="00BD0C5D"/>
    <w:rsid w:val="00BE4418"/>
    <w:rsid w:val="00BE7389"/>
    <w:rsid w:val="00BF44BD"/>
    <w:rsid w:val="00C01A64"/>
    <w:rsid w:val="00C03D30"/>
    <w:rsid w:val="00C12949"/>
    <w:rsid w:val="00C6757A"/>
    <w:rsid w:val="00CA2BF3"/>
    <w:rsid w:val="00CA7CC4"/>
    <w:rsid w:val="00CF27FF"/>
    <w:rsid w:val="00CF70C4"/>
    <w:rsid w:val="00D173E4"/>
    <w:rsid w:val="00D71B38"/>
    <w:rsid w:val="00D854E8"/>
    <w:rsid w:val="00D87297"/>
    <w:rsid w:val="00DD32DC"/>
    <w:rsid w:val="00E07EDF"/>
    <w:rsid w:val="00E9068D"/>
    <w:rsid w:val="00EB4C58"/>
    <w:rsid w:val="00ED1672"/>
    <w:rsid w:val="00EE6DAA"/>
    <w:rsid w:val="00F108BF"/>
    <w:rsid w:val="00F50575"/>
    <w:rsid w:val="00F631B1"/>
    <w:rsid w:val="00FC39C6"/>
    <w:rsid w:val="00FE12EC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B"/>
  </w:style>
  <w:style w:type="paragraph" w:styleId="Heading1">
    <w:name w:val="heading 1"/>
    <w:basedOn w:val="Normal"/>
    <w:next w:val="Normal"/>
    <w:link w:val="Heading1Char"/>
    <w:uiPriority w:val="9"/>
    <w:qFormat/>
    <w:rsid w:val="0068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29C0"/>
    <w:rPr>
      <w:color w:val="0000FF"/>
      <w:u w:val="single"/>
    </w:rPr>
  </w:style>
  <w:style w:type="table" w:styleId="TableGrid">
    <w:name w:val="Table Grid"/>
    <w:basedOn w:val="TableNormal"/>
    <w:uiPriority w:val="59"/>
    <w:rsid w:val="0037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27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0412-B3B7-4C0F-98A4-078C86C1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80</cp:revision>
  <dcterms:created xsi:type="dcterms:W3CDTF">2018-02-07T17:27:00Z</dcterms:created>
  <dcterms:modified xsi:type="dcterms:W3CDTF">2018-09-08T14:13:00Z</dcterms:modified>
</cp:coreProperties>
</file>